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52B270AB" w:rsidR="00396652" w:rsidRPr="00342185"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w:t>
      </w:r>
      <w:r w:rsidRPr="00342185">
        <w:rPr>
          <w:rFonts w:ascii="Arial" w:hAnsi="Arial" w:cs="Arial"/>
          <w:b/>
          <w:sz w:val="24"/>
          <w:szCs w:val="24"/>
          <w:lang w:eastAsia="zh-CN"/>
        </w:rPr>
        <w:t>RAN</w:t>
      </w:r>
      <w:r w:rsidR="00C22B29" w:rsidRPr="00342185">
        <w:rPr>
          <w:rFonts w:ascii="Arial" w:hAnsi="Arial" w:cs="Arial"/>
          <w:b/>
          <w:sz w:val="24"/>
          <w:szCs w:val="24"/>
          <w:lang w:eastAsia="zh-CN"/>
        </w:rPr>
        <w:t xml:space="preserve"> WG4 </w:t>
      </w:r>
      <w:r w:rsidRPr="00342185">
        <w:rPr>
          <w:rFonts w:ascii="Arial" w:hAnsi="Arial" w:cs="Arial"/>
          <w:b/>
          <w:sz w:val="24"/>
          <w:szCs w:val="24"/>
          <w:lang w:eastAsia="zh-CN"/>
        </w:rPr>
        <w:t>Meeting #</w:t>
      </w:r>
      <w:r w:rsidR="00C22B29" w:rsidRPr="00342185">
        <w:rPr>
          <w:rFonts w:ascii="Arial" w:hAnsi="Arial" w:cs="Arial"/>
          <w:b/>
          <w:sz w:val="24"/>
          <w:szCs w:val="24"/>
          <w:lang w:eastAsia="zh-CN"/>
        </w:rPr>
        <w:t>9</w:t>
      </w:r>
      <w:r w:rsidR="007568D9" w:rsidRPr="00342185">
        <w:rPr>
          <w:rFonts w:ascii="Arial" w:hAnsi="Arial" w:cs="Arial"/>
          <w:b/>
          <w:sz w:val="24"/>
          <w:szCs w:val="24"/>
          <w:lang w:eastAsia="zh-CN"/>
        </w:rPr>
        <w:t>8</w:t>
      </w:r>
      <w:r w:rsidR="00396652" w:rsidRPr="00342185">
        <w:rPr>
          <w:rFonts w:ascii="Arial" w:hAnsi="Arial" w:cs="Arial"/>
          <w:b/>
          <w:sz w:val="24"/>
          <w:szCs w:val="24"/>
          <w:lang w:eastAsia="zh-CN"/>
        </w:rPr>
        <w:t>-bis-</w:t>
      </w:r>
      <w:r w:rsidRPr="00342185">
        <w:rPr>
          <w:rFonts w:ascii="Arial" w:hAnsi="Arial" w:cs="Arial"/>
          <w:b/>
          <w:sz w:val="24"/>
          <w:szCs w:val="24"/>
          <w:lang w:eastAsia="zh-CN"/>
        </w:rPr>
        <w:t>e</w:t>
      </w:r>
      <w:r w:rsidRPr="00342185">
        <w:rPr>
          <w:rFonts w:ascii="Arial" w:hAnsi="Arial" w:cs="Arial"/>
          <w:b/>
          <w:sz w:val="24"/>
          <w:szCs w:val="24"/>
          <w:lang w:eastAsia="zh-CN"/>
        </w:rPr>
        <w:tab/>
      </w:r>
      <w:r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96652" w:rsidRPr="00342185">
        <w:rPr>
          <w:rFonts w:ascii="Arial" w:hAnsi="Arial" w:cs="Arial"/>
          <w:b/>
          <w:sz w:val="24"/>
          <w:szCs w:val="24"/>
          <w:lang w:eastAsia="zh-CN"/>
        </w:rPr>
        <w:tab/>
      </w:r>
      <w:r w:rsidR="003655BC" w:rsidRPr="00342185">
        <w:rPr>
          <w:rFonts w:ascii="Arial" w:hAnsi="Arial" w:cs="Arial"/>
          <w:b/>
          <w:sz w:val="24"/>
          <w:szCs w:val="24"/>
          <w:lang w:eastAsia="zh-CN"/>
        </w:rPr>
        <w:tab/>
      </w:r>
      <w:r w:rsidR="003655BC" w:rsidRPr="00342185">
        <w:rPr>
          <w:rFonts w:ascii="Arial" w:hAnsi="Arial" w:cs="Arial"/>
          <w:b/>
          <w:sz w:val="24"/>
          <w:szCs w:val="24"/>
          <w:lang w:eastAsia="zh-CN"/>
        </w:rPr>
        <w:tab/>
      </w:r>
      <w:r w:rsidRPr="00342185">
        <w:rPr>
          <w:rFonts w:ascii="Arial" w:hAnsi="Arial" w:cs="Arial"/>
          <w:b/>
          <w:sz w:val="24"/>
          <w:szCs w:val="24"/>
          <w:lang w:eastAsia="zh-CN"/>
        </w:rPr>
        <w:t>R</w:t>
      </w:r>
      <w:r w:rsidR="00C22B29" w:rsidRPr="00342185">
        <w:rPr>
          <w:rFonts w:ascii="Arial" w:hAnsi="Arial" w:cs="Arial"/>
          <w:b/>
          <w:sz w:val="24"/>
          <w:szCs w:val="24"/>
          <w:lang w:eastAsia="zh-CN"/>
        </w:rPr>
        <w:t>4</w:t>
      </w:r>
      <w:r w:rsidRPr="00342185">
        <w:rPr>
          <w:rFonts w:ascii="Arial" w:hAnsi="Arial" w:cs="Arial"/>
          <w:b/>
          <w:sz w:val="24"/>
          <w:szCs w:val="24"/>
          <w:lang w:eastAsia="zh-CN"/>
        </w:rPr>
        <w:t>-2</w:t>
      </w:r>
      <w:r w:rsidR="00CB7801" w:rsidRPr="00342185">
        <w:rPr>
          <w:rFonts w:ascii="Arial" w:hAnsi="Arial" w:cs="Arial"/>
          <w:b/>
          <w:sz w:val="24"/>
          <w:szCs w:val="24"/>
          <w:lang w:eastAsia="zh-CN"/>
        </w:rPr>
        <w:t>10</w:t>
      </w:r>
      <w:r w:rsidR="00342185" w:rsidRPr="00342185">
        <w:rPr>
          <w:rFonts w:ascii="Arial" w:hAnsi="Arial" w:cs="Arial"/>
          <w:b/>
          <w:sz w:val="24"/>
          <w:szCs w:val="24"/>
          <w:lang w:eastAsia="zh-CN"/>
        </w:rPr>
        <w:t>6664</w:t>
      </w:r>
      <w:r w:rsidR="00C22B29" w:rsidRPr="00342185">
        <w:rPr>
          <w:rFonts w:ascii="Arial" w:hAnsi="Arial" w:cs="Arial"/>
          <w:b/>
          <w:sz w:val="24"/>
          <w:szCs w:val="24"/>
          <w:lang w:eastAsia="zh-CN"/>
        </w:rPr>
        <w:t xml:space="preserve"> </w:t>
      </w:r>
    </w:p>
    <w:p w14:paraId="544516A9" w14:textId="0820EA43" w:rsidR="00656EE7" w:rsidRPr="00342185" w:rsidRDefault="00344713" w:rsidP="00C22B29">
      <w:pPr>
        <w:spacing w:after="0"/>
        <w:contextualSpacing/>
        <w:rPr>
          <w:rFonts w:ascii="Arial" w:hAnsi="Arial" w:cs="Arial"/>
          <w:b/>
          <w:sz w:val="24"/>
          <w:szCs w:val="24"/>
          <w:lang w:eastAsia="zh-CN"/>
        </w:rPr>
      </w:pPr>
      <w:r w:rsidRPr="00342185">
        <w:rPr>
          <w:rFonts w:ascii="Arial" w:hAnsi="Arial" w:cs="Arial"/>
          <w:b/>
          <w:sz w:val="24"/>
          <w:szCs w:val="24"/>
          <w:lang w:eastAsia="zh-CN"/>
        </w:rPr>
        <w:t xml:space="preserve">Electronic Meeting, </w:t>
      </w:r>
      <w:r w:rsidR="00396652" w:rsidRPr="00342185">
        <w:rPr>
          <w:rFonts w:ascii="Arial" w:hAnsi="Arial" w:cs="Arial"/>
          <w:b/>
          <w:sz w:val="24"/>
          <w:szCs w:val="24"/>
          <w:lang w:eastAsia="zh-CN"/>
        </w:rPr>
        <w:t>April 12</w:t>
      </w:r>
      <w:r w:rsidR="00396652" w:rsidRPr="00342185">
        <w:rPr>
          <w:rFonts w:ascii="Arial" w:hAnsi="Arial" w:cs="Arial"/>
          <w:b/>
          <w:sz w:val="24"/>
          <w:szCs w:val="24"/>
          <w:vertAlign w:val="superscript"/>
          <w:lang w:eastAsia="zh-CN"/>
        </w:rPr>
        <w:t>th</w:t>
      </w:r>
      <w:r w:rsidR="007568D9" w:rsidRPr="00342185">
        <w:rPr>
          <w:rFonts w:ascii="Arial" w:hAnsi="Arial" w:cs="Arial"/>
          <w:b/>
          <w:sz w:val="24"/>
          <w:szCs w:val="24"/>
          <w:lang w:eastAsia="zh-CN"/>
        </w:rPr>
        <w:t xml:space="preserve"> –</w:t>
      </w:r>
      <w:r w:rsidR="00985912" w:rsidRPr="00342185">
        <w:rPr>
          <w:rFonts w:ascii="Arial" w:hAnsi="Arial" w:cs="Arial"/>
          <w:b/>
          <w:sz w:val="24"/>
          <w:szCs w:val="24"/>
          <w:lang w:eastAsia="zh-CN"/>
        </w:rPr>
        <w:t xml:space="preserve"> </w:t>
      </w:r>
      <w:r w:rsidR="00396652" w:rsidRPr="00342185">
        <w:rPr>
          <w:rFonts w:ascii="Arial" w:hAnsi="Arial" w:cs="Arial"/>
          <w:b/>
          <w:sz w:val="24"/>
          <w:szCs w:val="24"/>
          <w:lang w:eastAsia="zh-CN"/>
        </w:rPr>
        <w:t>20</w:t>
      </w:r>
      <w:r w:rsidR="007568D9" w:rsidRPr="00342185">
        <w:rPr>
          <w:rFonts w:ascii="Arial" w:hAnsi="Arial" w:cs="Arial"/>
          <w:b/>
          <w:sz w:val="24"/>
          <w:szCs w:val="24"/>
          <w:vertAlign w:val="superscript"/>
          <w:lang w:eastAsia="zh-CN"/>
        </w:rPr>
        <w:t>th</w:t>
      </w:r>
      <w:r w:rsidRPr="00342185">
        <w:rPr>
          <w:rFonts w:ascii="Arial" w:hAnsi="Arial" w:cs="Arial"/>
          <w:b/>
          <w:sz w:val="24"/>
          <w:szCs w:val="24"/>
          <w:lang w:eastAsia="zh-CN"/>
        </w:rPr>
        <w:t>, 202</w:t>
      </w:r>
      <w:r w:rsidR="007568D9" w:rsidRPr="00342185">
        <w:rPr>
          <w:rFonts w:ascii="Arial" w:hAnsi="Arial" w:cs="Arial"/>
          <w:b/>
          <w:sz w:val="24"/>
          <w:szCs w:val="24"/>
          <w:lang w:eastAsia="zh-CN"/>
        </w:rPr>
        <w:t>1</w:t>
      </w:r>
    </w:p>
    <w:p w14:paraId="798321A4" w14:textId="77777777" w:rsidR="00656EE7" w:rsidRPr="00342185" w:rsidRDefault="00656EE7">
      <w:pPr>
        <w:spacing w:after="120"/>
        <w:ind w:left="1985" w:hanging="1985"/>
        <w:rPr>
          <w:rFonts w:ascii="Arial" w:eastAsia="MS Mincho" w:hAnsi="Arial" w:cs="Arial"/>
          <w:b/>
          <w:sz w:val="22"/>
        </w:rPr>
      </w:pPr>
    </w:p>
    <w:p w14:paraId="36AE7F06" w14:textId="4072C71F" w:rsidR="00656EE7" w:rsidRPr="00342185"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color w:val="000000"/>
          <w:sz w:val="22"/>
          <w:szCs w:val="22"/>
          <w:lang w:val="pt-BR" w:eastAsia="zh-CN"/>
        </w:rPr>
      </w:pPr>
      <w:r w:rsidRPr="00342185">
        <w:rPr>
          <w:rFonts w:ascii="Arial" w:eastAsia="MS Mincho" w:hAnsi="Arial" w:cs="Arial"/>
          <w:b/>
          <w:bCs/>
          <w:color w:val="000000" w:themeColor="text1"/>
          <w:sz w:val="22"/>
          <w:szCs w:val="22"/>
          <w:lang w:val="pt-BR"/>
        </w:rPr>
        <w:t>Agenda item:</w:t>
      </w:r>
      <w:r w:rsidRPr="00342185">
        <w:rPr>
          <w:b/>
          <w:bCs/>
        </w:rPr>
        <w:tab/>
      </w:r>
      <w:r w:rsidRPr="00342185">
        <w:rPr>
          <w:b/>
          <w:bCs/>
        </w:rPr>
        <w:tab/>
      </w:r>
      <w:r w:rsidRPr="00342185">
        <w:rPr>
          <w:b/>
          <w:bCs/>
        </w:rPr>
        <w:tab/>
      </w:r>
      <w:r w:rsidR="0069273C" w:rsidRPr="00342185">
        <w:rPr>
          <w:rFonts w:ascii="Arial" w:eastAsia="MS Mincho" w:hAnsi="Arial" w:cs="Arial"/>
          <w:b/>
          <w:bCs/>
          <w:color w:val="000000" w:themeColor="text1"/>
          <w:sz w:val="22"/>
          <w:szCs w:val="22"/>
          <w:lang w:val="pt-BR" w:eastAsia="ja-JP"/>
        </w:rPr>
        <w:t>8.</w:t>
      </w:r>
      <w:r w:rsidR="003C40DF" w:rsidRPr="00342185">
        <w:rPr>
          <w:rFonts w:ascii="Arial" w:eastAsia="MS Mincho" w:hAnsi="Arial" w:cs="Arial"/>
          <w:b/>
          <w:bCs/>
          <w:color w:val="000000" w:themeColor="text1"/>
          <w:sz w:val="22"/>
          <w:szCs w:val="22"/>
          <w:lang w:val="pt-BR" w:eastAsia="ja-JP"/>
        </w:rPr>
        <w:t>13.</w:t>
      </w:r>
      <w:r w:rsidR="00887EA9" w:rsidRPr="00342185">
        <w:rPr>
          <w:rFonts w:ascii="Arial" w:eastAsia="MS Mincho" w:hAnsi="Arial" w:cs="Arial"/>
          <w:b/>
          <w:bCs/>
          <w:color w:val="000000" w:themeColor="text1"/>
          <w:sz w:val="22"/>
          <w:szCs w:val="22"/>
          <w:lang w:val="pt-BR" w:eastAsia="ja-JP"/>
        </w:rPr>
        <w:t>3</w:t>
      </w:r>
    </w:p>
    <w:p w14:paraId="5F4BD920" w14:textId="669A6165" w:rsidR="00656EE7" w:rsidRPr="00342185" w:rsidRDefault="00344713">
      <w:pPr>
        <w:spacing w:after="120"/>
        <w:ind w:left="1985" w:hanging="1985"/>
        <w:rPr>
          <w:rFonts w:ascii="Arial" w:hAnsi="Arial" w:cs="Arial"/>
          <w:b/>
          <w:bCs/>
          <w:color w:val="000000"/>
          <w:sz w:val="22"/>
          <w:lang w:eastAsia="zh-CN"/>
        </w:rPr>
      </w:pPr>
      <w:r w:rsidRPr="00342185">
        <w:rPr>
          <w:rFonts w:ascii="Arial" w:eastAsia="MS Mincho" w:hAnsi="Arial" w:cs="Arial"/>
          <w:b/>
          <w:bCs/>
          <w:sz w:val="22"/>
        </w:rPr>
        <w:t>Source:</w:t>
      </w:r>
      <w:r w:rsidRPr="00342185">
        <w:rPr>
          <w:rFonts w:ascii="Arial" w:eastAsia="MS Mincho" w:hAnsi="Arial" w:cs="Arial"/>
          <w:b/>
          <w:bCs/>
          <w:sz w:val="22"/>
        </w:rPr>
        <w:tab/>
      </w:r>
      <w:r w:rsidR="00C22B29" w:rsidRPr="00342185">
        <w:rPr>
          <w:rFonts w:ascii="Arial" w:hAnsi="Arial" w:cs="Arial"/>
          <w:b/>
          <w:bCs/>
          <w:color w:val="000000"/>
          <w:sz w:val="22"/>
          <w:lang w:eastAsia="zh-CN"/>
        </w:rPr>
        <w:t>Nokia, Nokia Shanghai Bell</w:t>
      </w:r>
    </w:p>
    <w:p w14:paraId="7BD5998E" w14:textId="3176DCEC" w:rsidR="00656EE7" w:rsidRPr="00342185" w:rsidRDefault="00344713">
      <w:pPr>
        <w:spacing w:after="120"/>
        <w:ind w:left="1985" w:hanging="1985"/>
        <w:rPr>
          <w:rFonts w:ascii="Arial" w:hAnsi="Arial" w:cs="Arial"/>
          <w:b/>
          <w:bCs/>
          <w:color w:val="000000"/>
          <w:sz w:val="22"/>
          <w:lang w:eastAsia="zh-CN"/>
        </w:rPr>
      </w:pPr>
      <w:r w:rsidRPr="00342185">
        <w:rPr>
          <w:rFonts w:ascii="Arial" w:eastAsia="MS Mincho" w:hAnsi="Arial" w:cs="Arial"/>
          <w:b/>
          <w:bCs/>
          <w:color w:val="000000"/>
          <w:sz w:val="22"/>
        </w:rPr>
        <w:t>Title:</w:t>
      </w:r>
      <w:r w:rsidRPr="00342185">
        <w:rPr>
          <w:rFonts w:ascii="Arial" w:eastAsia="MS Mincho" w:hAnsi="Arial" w:cs="Arial"/>
          <w:b/>
          <w:bCs/>
          <w:color w:val="000000"/>
          <w:sz w:val="22"/>
        </w:rPr>
        <w:tab/>
      </w:r>
      <w:r w:rsidR="00C22B29" w:rsidRPr="00342185">
        <w:rPr>
          <w:rFonts w:ascii="Arial" w:hAnsi="Arial" w:cs="Arial"/>
          <w:b/>
          <w:bCs/>
          <w:color w:val="000000"/>
          <w:sz w:val="22"/>
          <w:lang w:eastAsia="zh-CN"/>
        </w:rPr>
        <w:t xml:space="preserve">IAB </w:t>
      </w:r>
      <w:r w:rsidR="0069273C" w:rsidRPr="00342185">
        <w:rPr>
          <w:rFonts w:ascii="Arial" w:hAnsi="Arial" w:cs="Arial"/>
          <w:b/>
          <w:bCs/>
          <w:color w:val="000000"/>
          <w:sz w:val="22"/>
          <w:lang w:eastAsia="zh-CN"/>
        </w:rPr>
        <w:t xml:space="preserve">Rel.17 – </w:t>
      </w:r>
      <w:r w:rsidR="00887EA9" w:rsidRPr="00342185">
        <w:rPr>
          <w:rFonts w:ascii="Arial" w:hAnsi="Arial" w:cs="Arial"/>
          <w:b/>
          <w:bCs/>
          <w:color w:val="000000"/>
          <w:sz w:val="22"/>
          <w:lang w:eastAsia="zh-CN"/>
        </w:rPr>
        <w:t xml:space="preserve">CLI </w:t>
      </w:r>
      <w:r w:rsidR="003E5558" w:rsidRPr="00342185">
        <w:rPr>
          <w:rFonts w:ascii="Arial" w:hAnsi="Arial" w:cs="Arial"/>
          <w:b/>
          <w:bCs/>
          <w:color w:val="000000"/>
          <w:sz w:val="22"/>
          <w:lang w:eastAsia="zh-CN"/>
        </w:rPr>
        <w:t>in</w:t>
      </w:r>
      <w:r w:rsidR="00887EA9" w:rsidRPr="00342185">
        <w:rPr>
          <w:rFonts w:ascii="Arial" w:hAnsi="Arial" w:cs="Arial"/>
          <w:b/>
          <w:bCs/>
          <w:color w:val="000000"/>
          <w:sz w:val="22"/>
          <w:lang w:eastAsia="zh-CN"/>
        </w:rPr>
        <w:t xml:space="preserve"> FDM</w:t>
      </w:r>
      <w:r w:rsidR="003E5558" w:rsidRPr="00342185">
        <w:rPr>
          <w:rFonts w:ascii="Arial" w:hAnsi="Arial" w:cs="Arial"/>
          <w:b/>
          <w:bCs/>
          <w:color w:val="000000"/>
          <w:sz w:val="22"/>
          <w:lang w:eastAsia="zh-CN"/>
        </w:rPr>
        <w:t xml:space="preserve"> and </w:t>
      </w:r>
      <w:r w:rsidR="00887EA9" w:rsidRPr="00342185">
        <w:rPr>
          <w:rFonts w:ascii="Arial" w:hAnsi="Arial" w:cs="Arial"/>
          <w:b/>
          <w:bCs/>
          <w:color w:val="000000"/>
          <w:sz w:val="22"/>
          <w:lang w:eastAsia="zh-CN"/>
        </w:rPr>
        <w:t>SDM operation</w:t>
      </w:r>
    </w:p>
    <w:p w14:paraId="4C70E33B" w14:textId="758E6788" w:rsidR="00656EE7" w:rsidRPr="00342185" w:rsidRDefault="00344713">
      <w:pPr>
        <w:spacing w:after="120"/>
        <w:ind w:left="1985" w:hanging="1985"/>
        <w:rPr>
          <w:rFonts w:ascii="Arial" w:hAnsi="Arial" w:cs="Arial"/>
          <w:b/>
          <w:bCs/>
          <w:sz w:val="22"/>
          <w:lang w:eastAsia="zh-CN"/>
        </w:rPr>
      </w:pPr>
      <w:r w:rsidRPr="00342185">
        <w:rPr>
          <w:rFonts w:ascii="Arial" w:eastAsia="MS Mincho" w:hAnsi="Arial" w:cs="Arial"/>
          <w:b/>
          <w:bCs/>
          <w:color w:val="000000"/>
          <w:sz w:val="22"/>
        </w:rPr>
        <w:t>Document for:</w:t>
      </w:r>
      <w:r w:rsidRPr="00342185">
        <w:rPr>
          <w:rFonts w:ascii="Arial" w:eastAsia="MS Mincho" w:hAnsi="Arial" w:cs="Arial"/>
          <w:b/>
          <w:bCs/>
          <w:color w:val="000000"/>
          <w:sz w:val="22"/>
        </w:rPr>
        <w:tab/>
      </w:r>
      <w:r w:rsidR="00887EA9" w:rsidRPr="00342185">
        <w:rPr>
          <w:rFonts w:ascii="Arial" w:hAnsi="Arial" w:cs="Arial"/>
          <w:b/>
          <w:bCs/>
          <w:color w:val="000000"/>
          <w:sz w:val="22"/>
          <w:lang w:eastAsia="zh-CN"/>
        </w:rPr>
        <w:t>Discussion</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B97217D" w14:textId="0450F044" w:rsidR="003C40DF" w:rsidRDefault="44D8051D" w:rsidP="003C40DF">
      <w:bookmarkStart w:id="0" w:name="_Hlk67466568"/>
      <w:r>
        <w:t>Rel.17 WID [1] has following RAN1</w:t>
      </w:r>
      <w:r w:rsidR="16B8BDB0">
        <w:t>-</w:t>
      </w:r>
      <w:r>
        <w:t>led objectives that may/will require RAN4 involvement:</w:t>
      </w:r>
    </w:p>
    <w:p w14:paraId="5FEC7793" w14:textId="77777777" w:rsidR="003C40DF" w:rsidRPr="003403B8" w:rsidRDefault="003C40DF" w:rsidP="003C40DF">
      <w:pPr>
        <w:overflowPunct w:val="0"/>
        <w:autoSpaceDE w:val="0"/>
        <w:autoSpaceDN w:val="0"/>
        <w:adjustRightInd w:val="0"/>
        <w:spacing w:after="120"/>
        <w:ind w:left="360"/>
        <w:rPr>
          <w:rFonts w:eastAsia="SimSun"/>
          <w:bCs/>
          <w:i/>
          <w:iCs/>
          <w:lang w:eastAsia="en-GB"/>
        </w:rPr>
      </w:pPr>
      <w:r w:rsidRPr="003403B8">
        <w:rPr>
          <w:rFonts w:eastAsia="SimSun"/>
          <w:bCs/>
          <w:i/>
          <w:iCs/>
          <w:lang w:eastAsia="en-GB"/>
        </w:rPr>
        <w:t>Duplexing enhancements [RAN1-led, RAN2, RAN3, RAN4]:</w:t>
      </w:r>
    </w:p>
    <w:p w14:paraId="0DB420F7" w14:textId="77777777" w:rsidR="003C40DF" w:rsidRPr="003403B8" w:rsidRDefault="003C40DF" w:rsidP="003C40DF">
      <w:pPr>
        <w:numPr>
          <w:ilvl w:val="0"/>
          <w:numId w:val="18"/>
        </w:numPr>
        <w:overflowPunct w:val="0"/>
        <w:autoSpaceDE w:val="0"/>
        <w:autoSpaceDN w:val="0"/>
        <w:adjustRightInd w:val="0"/>
        <w:ind w:left="1080"/>
        <w:contextualSpacing/>
        <w:rPr>
          <w:rFonts w:eastAsia="SimSun"/>
          <w:bCs/>
          <w:i/>
          <w:iCs/>
          <w:lang w:eastAsia="en-GB"/>
        </w:rPr>
      </w:pPr>
      <w:r w:rsidRPr="003403B8">
        <w:rPr>
          <w:rFonts w:eastAsia="SimSun"/>
          <w:bCs/>
          <w:i/>
          <w:iCs/>
          <w:lang w:eastAsia="en-GB"/>
        </w:rPr>
        <w:t>Specification of enhancements to the resource multiplexing between child and parent links of an IAB node, including:</w:t>
      </w:r>
    </w:p>
    <w:p w14:paraId="5261600C"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bookmarkStart w:id="1" w:name="_Hlk26193173"/>
      <w:r w:rsidRPr="003403B8">
        <w:rPr>
          <w:rFonts w:eastAsia="SimSun"/>
          <w:bCs/>
          <w:i/>
          <w:iCs/>
          <w:lang w:eastAsia="en-GB"/>
        </w:rPr>
        <w:t>Support of simultaneous operation (transmission and/or reception) of IAB-node’s child and parent links (i.e., MT Tx/DU Tx, MT Tx/DU Rx, MT Rx/DU Tx, MT Rx/DU Rx).</w:t>
      </w:r>
    </w:p>
    <w:p w14:paraId="7CAE8EA9"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r w:rsidRPr="003403B8">
        <w:rPr>
          <w:rFonts w:eastAsia="SimSun"/>
          <w:bCs/>
          <w:i/>
          <w:iCs/>
          <w:lang w:eastAsia="en-GB"/>
        </w:rPr>
        <w:t>Support for dual-connectivity scenarios defined by RAN2/RAN3 in the context of topology redundancy for improved robustness and load balancing.</w:t>
      </w:r>
    </w:p>
    <w:bookmarkEnd w:id="1"/>
    <w:p w14:paraId="60114FA3" w14:textId="486103BB" w:rsidR="003C40DF" w:rsidRDefault="003C40DF" w:rsidP="003C40DF">
      <w:pPr>
        <w:numPr>
          <w:ilvl w:val="0"/>
          <w:numId w:val="18"/>
        </w:numPr>
        <w:overflowPunct w:val="0"/>
        <w:autoSpaceDE w:val="0"/>
        <w:autoSpaceDN w:val="0"/>
        <w:adjustRightInd w:val="0"/>
        <w:spacing w:after="240"/>
        <w:ind w:left="1077" w:hanging="357"/>
        <w:contextualSpacing/>
        <w:rPr>
          <w:rFonts w:eastAsia="SimSun"/>
          <w:bCs/>
          <w:i/>
          <w:iCs/>
          <w:lang w:eastAsia="en-GB"/>
        </w:rPr>
      </w:pPr>
      <w:r w:rsidRPr="003403B8">
        <w:rPr>
          <w:rFonts w:eastAsia="SimSun"/>
          <w:bCs/>
          <w:i/>
          <w:iCs/>
          <w:lang w:eastAsia="en-GB"/>
        </w:rPr>
        <w:t>Specification of IAB-node timing mode(s), extensions for DL/UL power control, and CLI and interference measurements of BH links, as needed, to support simultaneous operation (transmission and/or reception) by IAB-node’s child and parent links.</w:t>
      </w:r>
    </w:p>
    <w:p w14:paraId="4CD8FF2A" w14:textId="77777777" w:rsidR="003C40DF" w:rsidRPr="003C40DF" w:rsidRDefault="003C40DF" w:rsidP="003C40DF">
      <w:pPr>
        <w:overflowPunct w:val="0"/>
        <w:autoSpaceDE w:val="0"/>
        <w:autoSpaceDN w:val="0"/>
        <w:adjustRightInd w:val="0"/>
        <w:spacing w:after="240"/>
        <w:contextualSpacing/>
        <w:rPr>
          <w:rFonts w:eastAsia="SimSun"/>
          <w:bCs/>
          <w:i/>
          <w:iCs/>
          <w:lang w:eastAsia="en-GB"/>
        </w:rPr>
      </w:pPr>
    </w:p>
    <w:p w14:paraId="1328F962" w14:textId="77777777" w:rsidR="003C40DF" w:rsidRDefault="003C40DF" w:rsidP="003C40DF">
      <w:pPr>
        <w:spacing w:after="60"/>
      </w:pPr>
      <w:r>
        <w:t>RAN4 objectives are defined as follows:</w:t>
      </w:r>
    </w:p>
    <w:p w14:paraId="25F3DDEC" w14:textId="77777777" w:rsidR="003C40DF" w:rsidRPr="003C40DF" w:rsidRDefault="003C40DF" w:rsidP="003C40DF">
      <w:pPr>
        <w:pStyle w:val="ListParagraph"/>
        <w:spacing w:before="60" w:after="60"/>
        <w:ind w:left="360" w:firstLine="400"/>
        <w:rPr>
          <w:rFonts w:eastAsia="SimSun"/>
          <w:bCs/>
          <w:i/>
          <w:iCs/>
          <w:lang w:eastAsia="en-GB"/>
        </w:rPr>
      </w:pPr>
      <w:r w:rsidRPr="003C40DF">
        <w:rPr>
          <w:rFonts w:eastAsia="SimSun"/>
          <w:bCs/>
          <w:i/>
          <w:iCs/>
          <w:lang w:eastAsia="en-GB"/>
        </w:rPr>
        <w:t>RF and RRM requirements [RAN4-led]:</w:t>
      </w:r>
    </w:p>
    <w:p w14:paraId="17957EDA" w14:textId="77777777" w:rsidR="003C40DF" w:rsidRP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IAB node RF requirements if needed for any Rel-17 extensions.</w:t>
      </w:r>
    </w:p>
    <w:p w14:paraId="14E6D018" w14:textId="3B6B23A9" w:rsid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RRM core requirements if needed for any Rel-17 extensions.</w:t>
      </w:r>
    </w:p>
    <w:p w14:paraId="1843D626" w14:textId="77777777" w:rsidR="003C40DF" w:rsidRPr="003C40DF" w:rsidRDefault="003C40DF" w:rsidP="003C40DF">
      <w:pPr>
        <w:spacing w:after="0"/>
        <w:contextualSpacing/>
        <w:rPr>
          <w:rFonts w:eastAsia="SimSun"/>
          <w:bCs/>
          <w:i/>
          <w:iCs/>
          <w:lang w:eastAsia="en-GB"/>
        </w:rPr>
      </w:pPr>
    </w:p>
    <w:p w14:paraId="29D961CF" w14:textId="41AE9E4C" w:rsidR="003C40DF" w:rsidRDefault="003C40DF" w:rsidP="003C40DF">
      <w:r>
        <w:t xml:space="preserve">In this contribution we discuss </w:t>
      </w:r>
      <w:r w:rsidR="00887EA9">
        <w:t>cross-link interference resulting from SDM/FDM operation and the existing results from rel-16 CLI studies.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5DB29E49" w14:textId="62FB992E" w:rsidR="004507C0" w:rsidRDefault="44D8051D" w:rsidP="004507C0">
      <w:pPr>
        <w:rPr>
          <w:lang w:eastAsia="zh-CN"/>
        </w:rPr>
      </w:pPr>
      <w:r w:rsidRPr="5C1D3545">
        <w:rPr>
          <w:lang w:eastAsia="zh-CN"/>
        </w:rPr>
        <w:t>RAN</w:t>
      </w:r>
      <w:r w:rsidR="1DC9FDF4" w:rsidRPr="5C1D3545">
        <w:rPr>
          <w:lang w:eastAsia="zh-CN"/>
        </w:rPr>
        <w:t>1</w:t>
      </w:r>
      <w:r w:rsidRPr="5C1D3545">
        <w:rPr>
          <w:lang w:eastAsia="zh-CN"/>
        </w:rPr>
        <w:t xml:space="preserve"> </w:t>
      </w:r>
      <w:r w:rsidR="004507C0" w:rsidRPr="5C1D3545">
        <w:rPr>
          <w:lang w:eastAsia="zh-CN"/>
        </w:rPr>
        <w:t>started</w:t>
      </w:r>
      <w:r w:rsidRPr="5C1D3545">
        <w:rPr>
          <w:lang w:eastAsia="zh-CN"/>
        </w:rPr>
        <w:t xml:space="preserve"> working on possible solution</w:t>
      </w:r>
      <w:r w:rsidR="6E161136" w:rsidRPr="5C1D3545">
        <w:rPr>
          <w:lang w:eastAsia="zh-CN"/>
        </w:rPr>
        <w:t>s</w:t>
      </w:r>
      <w:r w:rsidRPr="5C1D3545">
        <w:rPr>
          <w:lang w:eastAsia="zh-CN"/>
        </w:rPr>
        <w:t xml:space="preserve"> for resource multiplexing between child and parent links of an IAB node where the multiplexing can be based on spatial or frequency division of signals, i.e.</w:t>
      </w:r>
      <w:r w:rsidR="5D7F52D3" w:rsidRPr="5C1D3545">
        <w:rPr>
          <w:lang w:eastAsia="zh-CN"/>
        </w:rPr>
        <w:t>,</w:t>
      </w:r>
      <w:r w:rsidRPr="5C1D3545">
        <w:rPr>
          <w:lang w:eastAsia="zh-CN"/>
        </w:rPr>
        <w:t xml:space="preserve"> SDM or FDM type multiplexing. The new multiplexing schemes require enhancements for control and usage of available radio resources of IAB-MT and IAB-DU. Simultaneous usage of MT and DU resources, in fact BH and access channels, will result in new interference scenarios that may have implications to CLI measurements and/or power control</w:t>
      </w:r>
      <w:r w:rsidR="004507C0" w:rsidRPr="5C1D3545">
        <w:rPr>
          <w:lang w:eastAsia="zh-CN"/>
        </w:rPr>
        <w:t>.</w:t>
      </w:r>
    </w:p>
    <w:p w14:paraId="017D744C" w14:textId="3087F6B8" w:rsidR="261C2C37" w:rsidRDefault="261C2C37" w:rsidP="5C1D3545">
      <w:pPr>
        <w:rPr>
          <w:lang w:eastAsia="zh-CN"/>
        </w:rPr>
      </w:pPr>
      <w:r w:rsidRPr="5C1D3545">
        <w:rPr>
          <w:lang w:eastAsia="zh-CN"/>
        </w:rPr>
        <w:t xml:space="preserve">Cross-link interference related to SDM and FDM operation may occur </w:t>
      </w:r>
      <w:r w:rsidR="393A85EB" w:rsidRPr="5C1D3545">
        <w:rPr>
          <w:lang w:eastAsia="zh-CN"/>
        </w:rPr>
        <w:t xml:space="preserve">as UL and DL transmissions take place at the same time. For example, IAB-MT may be transmitting UL in backhaul link simultaneously </w:t>
      </w:r>
      <w:r w:rsidR="35915582" w:rsidRPr="5C1D3545">
        <w:rPr>
          <w:lang w:eastAsia="zh-CN"/>
        </w:rPr>
        <w:t xml:space="preserve">when it is transmitting DL in access link. This results in scenarios where </w:t>
      </w:r>
      <w:r w:rsidR="4D2216E8" w:rsidRPr="5C1D3545">
        <w:rPr>
          <w:lang w:eastAsia="zh-CN"/>
        </w:rPr>
        <w:t xml:space="preserve">IAB-Node Tx may interfere with another IAB-Node Rx. Fundamentally, the scenario is similar to BS-to-BS interference </w:t>
      </w:r>
      <w:r w:rsidR="2A3B55A8" w:rsidRPr="5C1D3545">
        <w:rPr>
          <w:lang w:eastAsia="zh-CN"/>
        </w:rPr>
        <w:t>when dynamic TDD is used.</w:t>
      </w:r>
    </w:p>
    <w:p w14:paraId="4B058E8B" w14:textId="7130D1BD" w:rsidR="2A3B55A8" w:rsidRDefault="2A3B55A8" w:rsidP="5C1D3545">
      <w:pPr>
        <w:rPr>
          <w:b/>
          <w:bCs/>
          <w:lang w:eastAsia="zh-CN"/>
        </w:rPr>
      </w:pPr>
      <w:r w:rsidRPr="5C1D3545">
        <w:rPr>
          <w:b/>
          <w:bCs/>
          <w:lang w:eastAsia="zh-CN"/>
        </w:rPr>
        <w:lastRenderedPageBreak/>
        <w:t>Observation 1: The principles of CLI scenarios in SDM and FDM operation are similar to dynamic TDD operation.</w:t>
      </w:r>
    </w:p>
    <w:p w14:paraId="438D24AE" w14:textId="6FDAEB3B" w:rsidR="2A3B55A8" w:rsidRDefault="00325D02" w:rsidP="5C1D3545">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F25430D" wp14:editId="23EDAB8C">
                <wp:simplePos x="0" y="0"/>
                <wp:positionH relativeFrom="margin">
                  <wp:align>right</wp:align>
                </wp:positionH>
                <wp:positionV relativeFrom="paragraph">
                  <wp:posOffset>573404</wp:posOffset>
                </wp:positionV>
                <wp:extent cx="6086475" cy="80105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8010525"/>
                        </a:xfrm>
                        <a:prstGeom prst="rect">
                          <a:avLst/>
                        </a:prstGeom>
                        <a:solidFill>
                          <a:srgbClr val="FFFFFF"/>
                        </a:solidFill>
                        <a:ln w="9525">
                          <a:solidFill>
                            <a:srgbClr val="000000"/>
                          </a:solidFill>
                          <a:miter lim="800000"/>
                          <a:headEnd/>
                          <a:tailEnd/>
                        </a:ln>
                      </wps:spPr>
                      <wps:txbx>
                        <w:txbxContent>
                          <w:p w14:paraId="4203A88C" w14:textId="77777777" w:rsidR="00325D02" w:rsidRDefault="00325D02" w:rsidP="00325D02">
                            <w:pPr>
                              <w:pStyle w:val="Heading3"/>
                              <w:numPr>
                                <w:ilvl w:val="0"/>
                                <w:numId w:val="0"/>
                              </w:numPr>
                              <w:rPr>
                                <w:lang w:val="en-GB" w:eastAsia="en-US"/>
                              </w:rPr>
                            </w:pPr>
                            <w:bookmarkStart w:id="2" w:name="_Toc21021366"/>
                            <w:r>
                              <w:t>6.3.1</w:t>
                            </w:r>
                            <w:r>
                              <w:tab/>
                              <w:t>FR1</w:t>
                            </w:r>
                            <w:bookmarkEnd w:id="2"/>
                          </w:p>
                          <w:p w14:paraId="2165D31C" w14:textId="77777777" w:rsidR="00325D02" w:rsidRDefault="00325D02" w:rsidP="00325D02">
                            <w:pPr>
                              <w:pStyle w:val="Heading4"/>
                              <w:numPr>
                                <w:ilvl w:val="0"/>
                                <w:numId w:val="0"/>
                              </w:numPr>
                              <w:rPr>
                                <w:lang w:eastAsia="ko-KR"/>
                              </w:rPr>
                            </w:pPr>
                            <w:bookmarkStart w:id="3" w:name="_Toc21021367"/>
                            <w:r>
                              <w:rPr>
                                <w:lang w:eastAsia="ko-KR"/>
                              </w:rPr>
                              <w:t>6.3.1.1</w:t>
                            </w:r>
                            <w:r>
                              <w:rPr>
                                <w:lang w:eastAsia="ko-KR"/>
                              </w:rPr>
                              <w:tab/>
                              <w:t>Macro-to-Macro scenario</w:t>
                            </w:r>
                            <w:bookmarkEnd w:id="3"/>
                          </w:p>
                          <w:p w14:paraId="5A60A140" w14:textId="77777777" w:rsidR="00325D02" w:rsidRDefault="00325D02" w:rsidP="00325D02">
                            <w:pPr>
                              <w:pStyle w:val="B1"/>
                            </w:pPr>
                            <w:r>
                              <w:rPr>
                                <w:lang w:eastAsia="ko-KR"/>
                              </w:rPr>
                              <w:t>-</w:t>
                            </w:r>
                            <w:r>
                              <w:rPr>
                                <w:lang w:eastAsia="ko-KR"/>
                              </w:rPr>
                              <w:tab/>
                            </w:r>
                            <w:r>
                              <w:t>Performance degradation was observed from the BS-to-BS interference for macro-macro scenario, which suggests that dynamic TDD should not be operated in such scenarios.</w:t>
                            </w:r>
                          </w:p>
                          <w:p w14:paraId="48170A69" w14:textId="77777777" w:rsidR="00325D02" w:rsidRDefault="00325D02" w:rsidP="00325D02">
                            <w:pPr>
                              <w:pStyle w:val="Heading4"/>
                              <w:numPr>
                                <w:ilvl w:val="0"/>
                                <w:numId w:val="0"/>
                              </w:numPr>
                              <w:rPr>
                                <w:lang w:eastAsia="ko-KR"/>
                              </w:rPr>
                            </w:pPr>
                            <w:bookmarkStart w:id="4" w:name="_Toc21021368"/>
                            <w:r>
                              <w:rPr>
                                <w:lang w:eastAsia="ko-KR"/>
                              </w:rPr>
                              <w:t>6.3.1.2</w:t>
                            </w:r>
                            <w:r>
                              <w:rPr>
                                <w:lang w:eastAsia="ko-KR"/>
                              </w:rPr>
                              <w:tab/>
                              <w:t>Indoor scenarios (Indoor-to-Macro and Indoor-to-Indoor)</w:t>
                            </w:r>
                            <w:bookmarkEnd w:id="4"/>
                          </w:p>
                          <w:p w14:paraId="36F74925" w14:textId="77777777" w:rsidR="00325D02" w:rsidRDefault="00325D02" w:rsidP="00325D02">
                            <w:pPr>
                              <w:pStyle w:val="B1"/>
                            </w:pPr>
                            <w:r>
                              <w:rPr>
                                <w:lang w:eastAsia="ko-KR"/>
                              </w:rPr>
                              <w:t>-</w:t>
                            </w:r>
                            <w:r>
                              <w:rPr>
                                <w:lang w:eastAsia="ko-KR"/>
                              </w:rPr>
                              <w:tab/>
                            </w:r>
                            <w: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The observations imply that dynamic TDD can be used in indoors as long as care is taken.</w:t>
                            </w:r>
                          </w:p>
                          <w:p w14:paraId="47BDD29A" w14:textId="77777777" w:rsidR="00325D02" w:rsidRDefault="00325D02" w:rsidP="00325D02">
                            <w:pPr>
                              <w:pStyle w:val="Heading3"/>
                              <w:numPr>
                                <w:ilvl w:val="0"/>
                                <w:numId w:val="0"/>
                              </w:numPr>
                            </w:pPr>
                            <w:bookmarkStart w:id="5" w:name="_Toc21021369"/>
                            <w:r>
                              <w:t>6.3.2</w:t>
                            </w:r>
                            <w:r>
                              <w:tab/>
                              <w:t>FR2</w:t>
                            </w:r>
                            <w:bookmarkEnd w:id="5"/>
                          </w:p>
                          <w:p w14:paraId="584546B2" w14:textId="77777777" w:rsidR="00325D02" w:rsidRDefault="00325D02" w:rsidP="00325D02">
                            <w:pPr>
                              <w:pStyle w:val="Heading4"/>
                              <w:numPr>
                                <w:ilvl w:val="0"/>
                                <w:numId w:val="0"/>
                              </w:numPr>
                              <w:rPr>
                                <w:lang w:eastAsia="ko-KR"/>
                              </w:rPr>
                            </w:pPr>
                            <w:bookmarkStart w:id="6" w:name="_Toc21021370"/>
                            <w:r>
                              <w:rPr>
                                <w:lang w:eastAsia="ko-KR"/>
                              </w:rPr>
                              <w:t>6.3.2.1</w:t>
                            </w:r>
                            <w:r>
                              <w:rPr>
                                <w:lang w:eastAsia="ko-KR"/>
                              </w:rPr>
                              <w:tab/>
                              <w:t>Macro-to-Macro scenario</w:t>
                            </w:r>
                            <w:bookmarkEnd w:id="6"/>
                          </w:p>
                          <w:p w14:paraId="74B5F1F4" w14:textId="77777777" w:rsidR="00325D02" w:rsidRDefault="00325D02" w:rsidP="00325D02">
                            <w:pPr>
                              <w:pStyle w:val="B1"/>
                            </w:pPr>
                            <w:r>
                              <w:rPr>
                                <w:lang w:eastAsia="ko-KR"/>
                              </w:rPr>
                              <w:t>-</w:t>
                            </w:r>
                            <w:r>
                              <w:rPr>
                                <w:lang w:eastAsia="ko-KR"/>
                              </w:rPr>
                              <w:tab/>
                            </w:r>
                            <w: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14:paraId="03100EF0" w14:textId="77777777" w:rsidR="00325D02" w:rsidRDefault="00325D02" w:rsidP="00325D02">
                            <w:pPr>
                              <w:pStyle w:val="Heading4"/>
                              <w:numPr>
                                <w:ilvl w:val="0"/>
                                <w:numId w:val="0"/>
                              </w:numPr>
                              <w:rPr>
                                <w:lang w:eastAsia="ko-KR"/>
                              </w:rPr>
                            </w:pPr>
                            <w:bookmarkStart w:id="7" w:name="_Toc21021371"/>
                            <w:r>
                              <w:rPr>
                                <w:lang w:eastAsia="ko-KR"/>
                              </w:rPr>
                              <w:t>6.3.2.2</w:t>
                            </w:r>
                            <w:r>
                              <w:rPr>
                                <w:lang w:eastAsia="ko-KR"/>
                              </w:rPr>
                              <w:tab/>
                              <w:t>Indoor scenarios (Indoor-to-Macro and Indoor-to-Indoor)</w:t>
                            </w:r>
                            <w:bookmarkEnd w:id="7"/>
                          </w:p>
                          <w:p w14:paraId="1A19B2E1" w14:textId="77777777" w:rsidR="00325D02" w:rsidRDefault="00325D02" w:rsidP="00325D02">
                            <w:pPr>
                              <w:pStyle w:val="B1"/>
                            </w:pPr>
                            <w:r>
                              <w:rPr>
                                <w:lang w:eastAsia="ko-KR"/>
                              </w:rPr>
                              <w:t>-</w:t>
                            </w:r>
                            <w:r>
                              <w:rPr>
                                <w:lang w:eastAsia="ko-KR"/>
                              </w:rPr>
                              <w:tab/>
                            </w:r>
                            <w:r>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14:paraId="66F0233A" w14:textId="77777777" w:rsidR="00325D02" w:rsidRDefault="00325D02" w:rsidP="00325D02">
                            <w:pPr>
                              <w:pStyle w:val="Heading4"/>
                              <w:numPr>
                                <w:ilvl w:val="0"/>
                                <w:numId w:val="0"/>
                              </w:numPr>
                              <w:rPr>
                                <w:lang w:eastAsia="ko-KR"/>
                              </w:rPr>
                            </w:pPr>
                            <w:bookmarkStart w:id="8" w:name="_Toc21021372"/>
                            <w:r>
                              <w:rPr>
                                <w:lang w:eastAsia="ko-KR"/>
                              </w:rPr>
                              <w:t>6.3.2.3</w:t>
                            </w:r>
                            <w:r>
                              <w:rPr>
                                <w:lang w:eastAsia="ko-KR"/>
                              </w:rPr>
                              <w:tab/>
                              <w:t>Micro-to-Micro scenario</w:t>
                            </w:r>
                            <w:bookmarkEnd w:id="8"/>
                          </w:p>
                          <w:p w14:paraId="25844F79" w14:textId="77777777" w:rsidR="00325D02" w:rsidRDefault="00325D02" w:rsidP="00325D02">
                            <w:pPr>
                              <w:pStyle w:val="B1"/>
                            </w:pPr>
                            <w:r>
                              <w:rPr>
                                <w:lang w:eastAsia="ko-KR"/>
                              </w:rPr>
                              <w:t>-</w:t>
                            </w:r>
                            <w:r>
                              <w:rPr>
                                <w:lang w:eastAsia="ko-KR"/>
                              </w:rPr>
                              <w:tab/>
                            </w:r>
                            <w: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14:paraId="1DB3E01D" w14:textId="7774418D" w:rsidR="00325D02" w:rsidRDefault="00325D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5430D" id="_x0000_t202" coordsize="21600,21600" o:spt="202" path="m,l,21600r21600,l21600,xe">
                <v:stroke joinstyle="miter"/>
                <v:path gradientshapeok="t" o:connecttype="rect"/>
              </v:shapetype>
              <v:shape id="Text Box 2" o:spid="_x0000_s1026" type="#_x0000_t202" style="position:absolute;margin-left:428.05pt;margin-top:45.15pt;width:479.25pt;height:630.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">
                <v:textbox>
                  <w:txbxContent>
                    <w:p w14:paraId="4203A88C" w14:textId="77777777" w:rsidR="00325D02" w:rsidRDefault="00325D02" w:rsidP="00325D02">
                      <w:pPr>
                        <w:pStyle w:val="Heading3"/>
                        <w:numPr>
                          <w:ilvl w:val="0"/>
                          <w:numId w:val="0"/>
                        </w:numPr>
                        <w:rPr>
                          <w:lang w:val="en-GB" w:eastAsia="en-US"/>
                        </w:rPr>
                      </w:pPr>
                      <w:bookmarkStart w:id="9" w:name="_Toc21021366"/>
                      <w:r>
                        <w:t>6.3.1</w:t>
                      </w:r>
                      <w:r>
                        <w:tab/>
                        <w:t>FR1</w:t>
                      </w:r>
                      <w:bookmarkEnd w:id="9"/>
                    </w:p>
                    <w:p w14:paraId="2165D31C" w14:textId="77777777" w:rsidR="00325D02" w:rsidRDefault="00325D02" w:rsidP="00325D02">
                      <w:pPr>
                        <w:pStyle w:val="Heading4"/>
                        <w:numPr>
                          <w:ilvl w:val="0"/>
                          <w:numId w:val="0"/>
                        </w:numPr>
                        <w:rPr>
                          <w:lang w:eastAsia="ko-KR"/>
                        </w:rPr>
                      </w:pPr>
                      <w:bookmarkStart w:id="10" w:name="_Toc21021367"/>
                      <w:r>
                        <w:rPr>
                          <w:lang w:eastAsia="ko-KR"/>
                        </w:rPr>
                        <w:t>6.3.1.1</w:t>
                      </w:r>
                      <w:r>
                        <w:rPr>
                          <w:lang w:eastAsia="ko-KR"/>
                        </w:rPr>
                        <w:tab/>
                        <w:t>Macro-to-Macro scenario</w:t>
                      </w:r>
                      <w:bookmarkEnd w:id="10"/>
                    </w:p>
                    <w:p w14:paraId="5A60A140" w14:textId="77777777" w:rsidR="00325D02" w:rsidRDefault="00325D02" w:rsidP="00325D02">
                      <w:pPr>
                        <w:pStyle w:val="B1"/>
                      </w:pPr>
                      <w:r>
                        <w:rPr>
                          <w:lang w:eastAsia="ko-KR"/>
                        </w:rPr>
                        <w:t>-</w:t>
                      </w:r>
                      <w:r>
                        <w:rPr>
                          <w:lang w:eastAsia="ko-KR"/>
                        </w:rPr>
                        <w:tab/>
                      </w:r>
                      <w:r>
                        <w:t>Performance degradation was observed from the BS-to-BS interference for macro-macro scenario, which suggests that dynamic TDD should not be operated in such scenarios.</w:t>
                      </w:r>
                    </w:p>
                    <w:p w14:paraId="48170A69" w14:textId="77777777" w:rsidR="00325D02" w:rsidRDefault="00325D02" w:rsidP="00325D02">
                      <w:pPr>
                        <w:pStyle w:val="Heading4"/>
                        <w:numPr>
                          <w:ilvl w:val="0"/>
                          <w:numId w:val="0"/>
                        </w:numPr>
                        <w:rPr>
                          <w:lang w:eastAsia="ko-KR"/>
                        </w:rPr>
                      </w:pPr>
                      <w:bookmarkStart w:id="11" w:name="_Toc21021368"/>
                      <w:r>
                        <w:rPr>
                          <w:lang w:eastAsia="ko-KR"/>
                        </w:rPr>
                        <w:t>6.3.1.2</w:t>
                      </w:r>
                      <w:r>
                        <w:rPr>
                          <w:lang w:eastAsia="ko-KR"/>
                        </w:rPr>
                        <w:tab/>
                        <w:t>Indoor scenarios (Indoor-to-Macro and Indoor-to-Indoor)</w:t>
                      </w:r>
                      <w:bookmarkEnd w:id="11"/>
                    </w:p>
                    <w:p w14:paraId="36F74925" w14:textId="77777777" w:rsidR="00325D02" w:rsidRDefault="00325D02" w:rsidP="00325D02">
                      <w:pPr>
                        <w:pStyle w:val="B1"/>
                      </w:pPr>
                      <w:r>
                        <w:rPr>
                          <w:lang w:eastAsia="ko-KR"/>
                        </w:rPr>
                        <w:t>-</w:t>
                      </w:r>
                      <w:r>
                        <w:rPr>
                          <w:lang w:eastAsia="ko-KR"/>
                        </w:rPr>
                        <w:tab/>
                      </w:r>
                      <w: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The observations imply that dynamic TDD can be used in indoors as long as care is taken.</w:t>
                      </w:r>
                    </w:p>
                    <w:p w14:paraId="47BDD29A" w14:textId="77777777" w:rsidR="00325D02" w:rsidRDefault="00325D02" w:rsidP="00325D02">
                      <w:pPr>
                        <w:pStyle w:val="Heading3"/>
                        <w:numPr>
                          <w:ilvl w:val="0"/>
                          <w:numId w:val="0"/>
                        </w:numPr>
                      </w:pPr>
                      <w:bookmarkStart w:id="12" w:name="_Toc21021369"/>
                      <w:r>
                        <w:t>6.3.2</w:t>
                      </w:r>
                      <w:r>
                        <w:tab/>
                        <w:t>FR2</w:t>
                      </w:r>
                      <w:bookmarkEnd w:id="12"/>
                    </w:p>
                    <w:p w14:paraId="584546B2" w14:textId="77777777" w:rsidR="00325D02" w:rsidRDefault="00325D02" w:rsidP="00325D02">
                      <w:pPr>
                        <w:pStyle w:val="Heading4"/>
                        <w:numPr>
                          <w:ilvl w:val="0"/>
                          <w:numId w:val="0"/>
                        </w:numPr>
                        <w:rPr>
                          <w:lang w:eastAsia="ko-KR"/>
                        </w:rPr>
                      </w:pPr>
                      <w:bookmarkStart w:id="13" w:name="_Toc21021370"/>
                      <w:r>
                        <w:rPr>
                          <w:lang w:eastAsia="ko-KR"/>
                        </w:rPr>
                        <w:t>6.3.2.1</w:t>
                      </w:r>
                      <w:r>
                        <w:rPr>
                          <w:lang w:eastAsia="ko-KR"/>
                        </w:rPr>
                        <w:tab/>
                        <w:t>Macro-to-Macro scenario</w:t>
                      </w:r>
                      <w:bookmarkEnd w:id="13"/>
                    </w:p>
                    <w:p w14:paraId="74B5F1F4" w14:textId="77777777" w:rsidR="00325D02" w:rsidRDefault="00325D02" w:rsidP="00325D02">
                      <w:pPr>
                        <w:pStyle w:val="B1"/>
                      </w:pPr>
                      <w:r>
                        <w:rPr>
                          <w:lang w:eastAsia="ko-KR"/>
                        </w:rPr>
                        <w:t>-</w:t>
                      </w:r>
                      <w:r>
                        <w:rPr>
                          <w:lang w:eastAsia="ko-KR"/>
                        </w:rPr>
                        <w:tab/>
                      </w:r>
                      <w: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14:paraId="03100EF0" w14:textId="77777777" w:rsidR="00325D02" w:rsidRDefault="00325D02" w:rsidP="00325D02">
                      <w:pPr>
                        <w:pStyle w:val="Heading4"/>
                        <w:numPr>
                          <w:ilvl w:val="0"/>
                          <w:numId w:val="0"/>
                        </w:numPr>
                        <w:rPr>
                          <w:lang w:eastAsia="ko-KR"/>
                        </w:rPr>
                      </w:pPr>
                      <w:bookmarkStart w:id="14" w:name="_Toc21021371"/>
                      <w:r>
                        <w:rPr>
                          <w:lang w:eastAsia="ko-KR"/>
                        </w:rPr>
                        <w:t>6.3.2.2</w:t>
                      </w:r>
                      <w:r>
                        <w:rPr>
                          <w:lang w:eastAsia="ko-KR"/>
                        </w:rPr>
                        <w:tab/>
                        <w:t>Indoor scenarios (Indoor-to-Macro and Indoor-to-Indoor)</w:t>
                      </w:r>
                      <w:bookmarkEnd w:id="14"/>
                    </w:p>
                    <w:p w14:paraId="1A19B2E1" w14:textId="77777777" w:rsidR="00325D02" w:rsidRDefault="00325D02" w:rsidP="00325D02">
                      <w:pPr>
                        <w:pStyle w:val="B1"/>
                      </w:pPr>
                      <w:r>
                        <w:rPr>
                          <w:lang w:eastAsia="ko-KR"/>
                        </w:rPr>
                        <w:t>-</w:t>
                      </w:r>
                      <w:r>
                        <w:rPr>
                          <w:lang w:eastAsia="ko-KR"/>
                        </w:rPr>
                        <w:tab/>
                      </w:r>
                      <w:r>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14:paraId="66F0233A" w14:textId="77777777" w:rsidR="00325D02" w:rsidRDefault="00325D02" w:rsidP="00325D02">
                      <w:pPr>
                        <w:pStyle w:val="Heading4"/>
                        <w:numPr>
                          <w:ilvl w:val="0"/>
                          <w:numId w:val="0"/>
                        </w:numPr>
                        <w:rPr>
                          <w:lang w:eastAsia="ko-KR"/>
                        </w:rPr>
                      </w:pPr>
                      <w:bookmarkStart w:id="15" w:name="_Toc21021372"/>
                      <w:r>
                        <w:rPr>
                          <w:lang w:eastAsia="ko-KR"/>
                        </w:rPr>
                        <w:t>6.3.2.3</w:t>
                      </w:r>
                      <w:r>
                        <w:rPr>
                          <w:lang w:eastAsia="ko-KR"/>
                        </w:rPr>
                        <w:tab/>
                        <w:t>Micro-to-Micro scenario</w:t>
                      </w:r>
                      <w:bookmarkEnd w:id="15"/>
                    </w:p>
                    <w:p w14:paraId="25844F79" w14:textId="77777777" w:rsidR="00325D02" w:rsidRDefault="00325D02" w:rsidP="00325D02">
                      <w:pPr>
                        <w:pStyle w:val="B1"/>
                      </w:pPr>
                      <w:r>
                        <w:rPr>
                          <w:lang w:eastAsia="ko-KR"/>
                        </w:rPr>
                        <w:t>-</w:t>
                      </w:r>
                      <w:r>
                        <w:rPr>
                          <w:lang w:eastAsia="ko-KR"/>
                        </w:rPr>
                        <w:tab/>
                      </w:r>
                      <w: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14:paraId="1DB3E01D" w14:textId="7774418D" w:rsidR="00325D02" w:rsidRDefault="00325D02"/>
                  </w:txbxContent>
                </v:textbox>
                <w10:wrap type="square" anchorx="margin"/>
              </v:shape>
            </w:pict>
          </mc:Fallback>
        </mc:AlternateContent>
      </w:r>
      <w:r w:rsidR="2A3B55A8" w:rsidRPr="5C1D3545">
        <w:rPr>
          <w:lang w:eastAsia="zh-CN"/>
        </w:rPr>
        <w:t xml:space="preserve">During release 16 cross-link interference and its impact on adjacent channel coexistence was studied in RAN4 in context of UE-to-UE and BS-to-BS interference during </w:t>
      </w:r>
      <w:r w:rsidR="33CE1AB1" w:rsidRPr="5C1D3545">
        <w:rPr>
          <w:lang w:eastAsia="zh-CN"/>
        </w:rPr>
        <w:t>dynamic TDD operation. The study is documented in [2].</w:t>
      </w:r>
      <w:r w:rsidR="7DBAC6A2" w:rsidRPr="5C1D3545">
        <w:rPr>
          <w:lang w:eastAsia="zh-CN"/>
        </w:rPr>
        <w:t xml:space="preserve"> The main recommendations of the study have been reproduced below</w:t>
      </w:r>
      <w:r>
        <w:rPr>
          <w:lang w:eastAsia="zh-CN"/>
        </w:rPr>
        <w:t>:</w:t>
      </w:r>
    </w:p>
    <w:p w14:paraId="4C0EE7A4" w14:textId="6203EE8A" w:rsidR="00793E3A" w:rsidRPr="00793E3A" w:rsidRDefault="00793E3A" w:rsidP="5C1D3545">
      <w:pPr>
        <w:rPr>
          <w:lang w:eastAsia="zh-CN"/>
        </w:rPr>
      </w:pPr>
      <w:r>
        <w:rPr>
          <w:lang w:eastAsia="zh-CN"/>
        </w:rPr>
        <w:lastRenderedPageBreak/>
        <w:t xml:space="preserve">It can be seen that especially in macro deployments </w:t>
      </w:r>
      <w:r w:rsidR="003D52A3">
        <w:rPr>
          <w:lang w:eastAsia="zh-CN"/>
        </w:rPr>
        <w:t>there is a risk that cross-link interference results in negative system performance impacts, and also in other deployments special care may be needed in deployment planning.</w:t>
      </w:r>
    </w:p>
    <w:p w14:paraId="7592CE31" w14:textId="3F5C1E9B" w:rsidR="5C1D3545" w:rsidRPr="00905061" w:rsidRDefault="00905061" w:rsidP="5C1D3545">
      <w:pPr>
        <w:rPr>
          <w:b/>
          <w:bCs/>
          <w:lang w:eastAsia="zh-CN"/>
        </w:rPr>
      </w:pPr>
      <w:r w:rsidRPr="00905061">
        <w:rPr>
          <w:b/>
          <w:bCs/>
          <w:lang w:eastAsia="zh-CN"/>
        </w:rPr>
        <w:t>Observation 2:</w:t>
      </w:r>
      <w:r>
        <w:rPr>
          <w:b/>
          <w:bCs/>
          <w:lang w:eastAsia="zh-CN"/>
        </w:rPr>
        <w:t xml:space="preserve"> According to rel-16 CLI study BS-to-BS interference is an issue </w:t>
      </w:r>
      <w:r w:rsidR="00793E3A">
        <w:rPr>
          <w:b/>
          <w:bCs/>
          <w:lang w:eastAsia="zh-CN"/>
        </w:rPr>
        <w:t>in FR1 macro deployments and to a certain extent also in FR2 macro deployments.</w:t>
      </w:r>
    </w:p>
    <w:p w14:paraId="76C13521" w14:textId="050610AB" w:rsidR="007D4960" w:rsidRDefault="003D52A3" w:rsidP="5C1D3545">
      <w:pPr>
        <w:rPr>
          <w:lang w:eastAsia="zh-CN"/>
        </w:rPr>
      </w:pPr>
      <w:r>
        <w:rPr>
          <w:lang w:eastAsia="zh-CN"/>
        </w:rPr>
        <w:t xml:space="preserve">However, </w:t>
      </w:r>
      <w:r w:rsidR="001678C8">
        <w:rPr>
          <w:lang w:eastAsia="zh-CN"/>
        </w:rPr>
        <w:t xml:space="preserve">when put into the context of IAB, the cross-link interference scenarios </w:t>
      </w:r>
      <w:r w:rsidR="007D2F16">
        <w:rPr>
          <w:lang w:eastAsia="zh-CN"/>
        </w:rPr>
        <w:t>are not really new for release 17. Already release 16 TDM-based operation allows high-power transmissions</w:t>
      </w:r>
      <w:r w:rsidR="00676217">
        <w:rPr>
          <w:lang w:eastAsia="zh-CN"/>
        </w:rPr>
        <w:t>, i.e. power levels similar to base stations,</w:t>
      </w:r>
      <w:r w:rsidR="007D2F16">
        <w:rPr>
          <w:lang w:eastAsia="zh-CN"/>
        </w:rPr>
        <w:t xml:space="preserve"> in UL direction</w:t>
      </w:r>
      <w:r w:rsidR="002B373B">
        <w:rPr>
          <w:lang w:eastAsia="zh-CN"/>
        </w:rPr>
        <w:t>. Therefore, from adjacent channel interference perspective interference scenarios similar to BS-to-BS interference do exist already in release 16.</w:t>
      </w:r>
      <w:r w:rsidR="008E5813">
        <w:rPr>
          <w:lang w:eastAsia="zh-CN"/>
        </w:rPr>
        <w:t xml:space="preserve"> </w:t>
      </w:r>
      <w:r w:rsidR="007D4960">
        <w:rPr>
          <w:lang w:eastAsia="zh-CN"/>
        </w:rPr>
        <w:t xml:space="preserve">The only difference may be that if IAB-DU transmissions may happen in UL timeslots, then the interference may be spatially distributed differently compared to </w:t>
      </w:r>
      <w:r w:rsidR="00FF307A">
        <w:rPr>
          <w:lang w:eastAsia="zh-CN"/>
        </w:rPr>
        <w:t>IAB-MT transmissions at the same power level.</w:t>
      </w:r>
    </w:p>
    <w:p w14:paraId="041CA8B6" w14:textId="20A1B59E" w:rsidR="5C1D3545" w:rsidRDefault="008E5813" w:rsidP="5C1D3545">
      <w:pPr>
        <w:rPr>
          <w:lang w:eastAsia="zh-CN"/>
        </w:rPr>
      </w:pPr>
      <w:r>
        <w:rPr>
          <w:lang w:eastAsia="zh-CN"/>
        </w:rPr>
        <w:t xml:space="preserve">It appears therefore that the main focus in CLI related enhancements should be related to co-channel operation and therefore </w:t>
      </w:r>
      <w:r w:rsidR="005E3A84">
        <w:rPr>
          <w:lang w:eastAsia="zh-CN"/>
        </w:rPr>
        <w:t>having less impact on RAN4 requirements.</w:t>
      </w:r>
    </w:p>
    <w:p w14:paraId="1532B318" w14:textId="2E7AEBD2" w:rsidR="00887EA9" w:rsidRPr="004C3700" w:rsidRDefault="005E3A84" w:rsidP="004507C0">
      <w:pPr>
        <w:rPr>
          <w:b/>
          <w:bCs/>
          <w:lang w:eastAsia="zh-CN"/>
        </w:rPr>
      </w:pPr>
      <w:r w:rsidRPr="005E3A84">
        <w:rPr>
          <w:b/>
          <w:bCs/>
          <w:lang w:eastAsia="zh-CN"/>
        </w:rPr>
        <w:t>Observation 3:</w:t>
      </w:r>
      <w:r>
        <w:rPr>
          <w:b/>
          <w:bCs/>
          <w:lang w:eastAsia="zh-CN"/>
        </w:rPr>
        <w:t xml:space="preserve"> From adjacent channel interference perspective, cross-link interference scenarios </w:t>
      </w:r>
      <w:r w:rsidR="00DD4396">
        <w:rPr>
          <w:b/>
          <w:bCs/>
          <w:lang w:eastAsia="zh-CN"/>
        </w:rPr>
        <w:t>do not fundamentally change between rel-16 and rel-17.</w:t>
      </w: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065EDCEF" w14:textId="1E53D373" w:rsidR="009E2215" w:rsidRDefault="00BA1B29" w:rsidP="009E2215">
      <w:pPr>
        <w:rPr>
          <w:lang w:eastAsia="zh-CN"/>
        </w:rPr>
      </w:pPr>
      <w:r w:rsidRPr="00FD43C8">
        <w:rPr>
          <w:lang w:eastAsia="zh-CN"/>
        </w:rPr>
        <w:t>In this contribution</w:t>
      </w:r>
      <w:r w:rsidR="0069273C" w:rsidRPr="00FD43C8">
        <w:rPr>
          <w:lang w:eastAsia="zh-CN"/>
        </w:rPr>
        <w:t xml:space="preserve"> </w:t>
      </w:r>
      <w:r w:rsidR="00887EA9">
        <w:rPr>
          <w:lang w:eastAsia="zh-CN"/>
        </w:rPr>
        <w:t>cross-link interference from SDM/FDM operation and its relationship to rel-16 CLI studies were discussed</w:t>
      </w:r>
      <w:r w:rsidR="00FD43C8" w:rsidRPr="00FD43C8">
        <w:rPr>
          <w:lang w:eastAsia="zh-CN"/>
        </w:rPr>
        <w:t>. Following observations were made:</w:t>
      </w:r>
    </w:p>
    <w:p w14:paraId="0B1E32B4" w14:textId="77777777" w:rsidR="004C3700" w:rsidRDefault="004C3700" w:rsidP="004C3700">
      <w:pPr>
        <w:rPr>
          <w:b/>
          <w:bCs/>
          <w:lang w:eastAsia="zh-CN"/>
        </w:rPr>
      </w:pPr>
      <w:r w:rsidRPr="5C1D3545">
        <w:rPr>
          <w:b/>
          <w:bCs/>
          <w:lang w:eastAsia="zh-CN"/>
        </w:rPr>
        <w:t>Observation 1: The principles of CLI scenarios in SDM and FDM operation are similar to dynamic TDD operation.</w:t>
      </w:r>
    </w:p>
    <w:p w14:paraId="319EDEB9" w14:textId="77777777" w:rsidR="004C3700" w:rsidRPr="00905061" w:rsidRDefault="004C3700" w:rsidP="004C3700">
      <w:pPr>
        <w:rPr>
          <w:b/>
          <w:bCs/>
          <w:lang w:eastAsia="zh-CN"/>
        </w:rPr>
      </w:pPr>
      <w:r w:rsidRPr="00905061">
        <w:rPr>
          <w:b/>
          <w:bCs/>
          <w:lang w:eastAsia="zh-CN"/>
        </w:rPr>
        <w:t>Observation 2:</w:t>
      </w:r>
      <w:r>
        <w:rPr>
          <w:b/>
          <w:bCs/>
          <w:lang w:eastAsia="zh-CN"/>
        </w:rPr>
        <w:t xml:space="preserve"> According to rel-16 CLI study BS-to-BS interference is an issue in FR1 macro deployments and to a certain extent also in FR2 macro deployments.</w:t>
      </w:r>
    </w:p>
    <w:p w14:paraId="10E3B833" w14:textId="3089D168" w:rsidR="004C3700" w:rsidRPr="00D97C2C" w:rsidRDefault="004C3700" w:rsidP="009E2215">
      <w:pPr>
        <w:rPr>
          <w:b/>
          <w:bCs/>
          <w:lang w:eastAsia="zh-CN"/>
        </w:rPr>
      </w:pPr>
      <w:r w:rsidRPr="005E3A84">
        <w:rPr>
          <w:b/>
          <w:bCs/>
          <w:lang w:eastAsia="zh-CN"/>
        </w:rPr>
        <w:t>Observation 3:</w:t>
      </w:r>
      <w:r>
        <w:rPr>
          <w:b/>
          <w:bCs/>
          <w:lang w:eastAsia="zh-CN"/>
        </w:rPr>
        <w:t xml:space="preserve"> From adjacent channel interference perspective, cross-link interference scenarios do not fundamentally change between rel-16 and rel-17.</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69F49D8A" w:rsidR="00643268" w:rsidRDefault="00643268" w:rsidP="00643268">
      <w:pPr>
        <w:rPr>
          <w:i/>
          <w:iCs/>
        </w:rPr>
      </w:pPr>
      <w:r>
        <w:t xml:space="preserve">[1] </w:t>
      </w:r>
      <w:hyperlink r:id="rId15">
        <w:r w:rsidRPr="5C1D3545">
          <w:rPr>
            <w:rStyle w:val="Hyperlink"/>
          </w:rPr>
          <w:t>RP-201293</w:t>
        </w:r>
      </w:hyperlink>
      <w:r>
        <w:t xml:space="preserve"> </w:t>
      </w:r>
      <w:r w:rsidRPr="5C1D3545">
        <w:rPr>
          <w:i/>
          <w:iCs/>
        </w:rPr>
        <w:t>WID:</w:t>
      </w:r>
      <w:r>
        <w:t xml:space="preserve"> </w:t>
      </w:r>
      <w:r w:rsidRPr="5C1D3545">
        <w:rPr>
          <w:i/>
          <w:iCs/>
        </w:rPr>
        <w:t>Enhancements to Integrated Access and Backhaul</w:t>
      </w:r>
    </w:p>
    <w:p w14:paraId="005B3324" w14:textId="79FB83D8" w:rsidR="7A8E97FD" w:rsidRDefault="7A8E97FD" w:rsidP="5C1D3545">
      <w:pPr>
        <w:spacing w:line="259" w:lineRule="auto"/>
      </w:pPr>
      <w:r w:rsidRPr="5C1D3545">
        <w:t xml:space="preserve">[2] 3GPP TR 38.828: </w:t>
      </w:r>
      <w:r w:rsidR="57A7D6BD" w:rsidRPr="5C1D3545">
        <w:t>Cross Link Interference (CLI) handling and Remote Interference Management (RIM) for NR (Release 16)</w:t>
      </w:r>
    </w:p>
    <w:p w14:paraId="2B3D4AB8" w14:textId="7D10ABD9" w:rsidR="5C1D3545" w:rsidRDefault="5C1D3545" w:rsidP="5C1D3545"/>
    <w:p w14:paraId="684CAFD7" w14:textId="43DE9A0A" w:rsidR="00AD5258" w:rsidRPr="00AD5258" w:rsidRDefault="00AD5258" w:rsidP="00643268"/>
    <w:sectPr w:rsidR="00AD5258" w:rsidRPr="00AD5258" w:rsidSect="003C40D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ACD20" w14:textId="77777777" w:rsidR="005A58B2" w:rsidRDefault="005A58B2" w:rsidP="001E365C">
      <w:pPr>
        <w:spacing w:after="0"/>
      </w:pPr>
      <w:r>
        <w:separator/>
      </w:r>
    </w:p>
  </w:endnote>
  <w:endnote w:type="continuationSeparator" w:id="0">
    <w:p w14:paraId="09104B8E" w14:textId="77777777" w:rsidR="005A58B2" w:rsidRDefault="005A58B2" w:rsidP="001E365C">
      <w:pPr>
        <w:spacing w:after="0"/>
      </w:pPr>
      <w:r>
        <w:continuationSeparator/>
      </w:r>
    </w:p>
  </w:endnote>
  <w:endnote w:type="continuationNotice" w:id="1">
    <w:p w14:paraId="1E658BDF" w14:textId="77777777" w:rsidR="005A58B2" w:rsidRDefault="005A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6A466B" w:rsidRDefault="006A4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6A466B" w:rsidRDefault="006A4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FFA97" w14:textId="77777777" w:rsidR="005A58B2" w:rsidRDefault="005A58B2" w:rsidP="001E365C">
      <w:pPr>
        <w:spacing w:after="0"/>
      </w:pPr>
      <w:r>
        <w:separator/>
      </w:r>
    </w:p>
  </w:footnote>
  <w:footnote w:type="continuationSeparator" w:id="0">
    <w:p w14:paraId="30FB599E" w14:textId="77777777" w:rsidR="005A58B2" w:rsidRDefault="005A58B2" w:rsidP="001E365C">
      <w:pPr>
        <w:spacing w:after="0"/>
      </w:pPr>
      <w:r>
        <w:continuationSeparator/>
      </w:r>
    </w:p>
  </w:footnote>
  <w:footnote w:type="continuationNotice" w:id="1">
    <w:p w14:paraId="4F5C0E60" w14:textId="77777777" w:rsidR="005A58B2" w:rsidRDefault="005A5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6A466B" w:rsidRDefault="006A4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6A466B" w:rsidRDefault="006A4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6A466B" w:rsidRDefault="006A4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881D2B"/>
    <w:multiLevelType w:val="hybridMultilevel"/>
    <w:tmpl w:val="253261C4"/>
    <w:lvl w:ilvl="0" w:tplc="099E4630">
      <w:start w:val="1"/>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3"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8CA7F49"/>
    <w:multiLevelType w:val="hybridMultilevel"/>
    <w:tmpl w:val="4D4266CA"/>
    <w:lvl w:ilvl="0" w:tplc="CB028FF6">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5"/>
  </w:num>
  <w:num w:numId="4">
    <w:abstractNumId w:val="16"/>
  </w:num>
  <w:num w:numId="5">
    <w:abstractNumId w:val="13"/>
  </w:num>
  <w:num w:numId="6">
    <w:abstractNumId w:val="1"/>
  </w:num>
  <w:num w:numId="7">
    <w:abstractNumId w:val="8"/>
  </w:num>
  <w:num w:numId="8">
    <w:abstractNumId w:val="18"/>
  </w:num>
  <w:num w:numId="9">
    <w:abstractNumId w:val="17"/>
  </w:num>
  <w:num w:numId="10">
    <w:abstractNumId w:val="3"/>
  </w:num>
  <w:num w:numId="11">
    <w:abstractNumId w:val="19"/>
  </w:num>
  <w:num w:numId="12">
    <w:abstractNumId w:val="14"/>
  </w:num>
  <w:num w:numId="13">
    <w:abstractNumId w:val="23"/>
  </w:num>
  <w:num w:numId="14">
    <w:abstractNumId w:val="20"/>
  </w:num>
  <w:num w:numId="15">
    <w:abstractNumId w:val="12"/>
  </w:num>
  <w:num w:numId="16">
    <w:abstractNumId w:val="9"/>
  </w:num>
  <w:num w:numId="17">
    <w:abstractNumId w:val="0"/>
  </w:num>
  <w:num w:numId="18">
    <w:abstractNumId w:val="11"/>
  </w:num>
  <w:num w:numId="19">
    <w:abstractNumId w:val="21"/>
  </w:num>
  <w:num w:numId="20">
    <w:abstractNumId w:val="4"/>
  </w:num>
  <w:num w:numId="21">
    <w:abstractNumId w:val="6"/>
  </w:num>
  <w:num w:numId="22">
    <w:abstractNumId w:val="22"/>
  </w:num>
  <w:num w:numId="23">
    <w:abstractNumId w:val="21"/>
  </w:num>
  <w:num w:numId="24">
    <w:abstractNumId w:val="1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40"/>
    <w:rsid w:val="00004165"/>
    <w:rsid w:val="00006B5E"/>
    <w:rsid w:val="00010DD3"/>
    <w:rsid w:val="00011027"/>
    <w:rsid w:val="00017670"/>
    <w:rsid w:val="00020C56"/>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1385"/>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1191"/>
    <w:rsid w:val="0014294C"/>
    <w:rsid w:val="00142BB9"/>
    <w:rsid w:val="00144F96"/>
    <w:rsid w:val="00145213"/>
    <w:rsid w:val="00151EAC"/>
    <w:rsid w:val="00153528"/>
    <w:rsid w:val="00154E68"/>
    <w:rsid w:val="0015576E"/>
    <w:rsid w:val="0016172A"/>
    <w:rsid w:val="00161BE7"/>
    <w:rsid w:val="00162548"/>
    <w:rsid w:val="001678C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4CD0"/>
    <w:rsid w:val="002A7DA6"/>
    <w:rsid w:val="002B373B"/>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5D02"/>
    <w:rsid w:val="003260D7"/>
    <w:rsid w:val="00336697"/>
    <w:rsid w:val="003418CB"/>
    <w:rsid w:val="00342185"/>
    <w:rsid w:val="00344713"/>
    <w:rsid w:val="00347189"/>
    <w:rsid w:val="0035138F"/>
    <w:rsid w:val="00355873"/>
    <w:rsid w:val="0035660F"/>
    <w:rsid w:val="00361FD5"/>
    <w:rsid w:val="0036271B"/>
    <w:rsid w:val="003628B9"/>
    <w:rsid w:val="00362D8F"/>
    <w:rsid w:val="003640C7"/>
    <w:rsid w:val="003655BC"/>
    <w:rsid w:val="00367724"/>
    <w:rsid w:val="00367DAE"/>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4733"/>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52A3"/>
    <w:rsid w:val="003D7719"/>
    <w:rsid w:val="003E0529"/>
    <w:rsid w:val="003E0C9D"/>
    <w:rsid w:val="003E3D01"/>
    <w:rsid w:val="003E3E38"/>
    <w:rsid w:val="003E40EE"/>
    <w:rsid w:val="003E5009"/>
    <w:rsid w:val="003E501E"/>
    <w:rsid w:val="003E5558"/>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24B8"/>
    <w:rsid w:val="00434AAB"/>
    <w:rsid w:val="00434DC1"/>
    <w:rsid w:val="004350F4"/>
    <w:rsid w:val="004412A0"/>
    <w:rsid w:val="00442417"/>
    <w:rsid w:val="00446408"/>
    <w:rsid w:val="0044722C"/>
    <w:rsid w:val="004501AC"/>
    <w:rsid w:val="004507C0"/>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3700"/>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8B2"/>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E3A84"/>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217"/>
    <w:rsid w:val="00676D22"/>
    <w:rsid w:val="006808C6"/>
    <w:rsid w:val="00682668"/>
    <w:rsid w:val="0069273C"/>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E6F66"/>
    <w:rsid w:val="006F08C9"/>
    <w:rsid w:val="006F644E"/>
    <w:rsid w:val="006F7C0C"/>
    <w:rsid w:val="00700755"/>
    <w:rsid w:val="00704963"/>
    <w:rsid w:val="007063FD"/>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3E3A"/>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2F16"/>
    <w:rsid w:val="007D4960"/>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3194"/>
    <w:rsid w:val="00866D5B"/>
    <w:rsid w:val="00866FF5"/>
    <w:rsid w:val="00873E1F"/>
    <w:rsid w:val="00873F4D"/>
    <w:rsid w:val="00874C16"/>
    <w:rsid w:val="0087532C"/>
    <w:rsid w:val="00877019"/>
    <w:rsid w:val="00886D1F"/>
    <w:rsid w:val="00886E7C"/>
    <w:rsid w:val="00887EA9"/>
    <w:rsid w:val="00891EE1"/>
    <w:rsid w:val="00893987"/>
    <w:rsid w:val="008963EF"/>
    <w:rsid w:val="0089669F"/>
    <w:rsid w:val="0089688E"/>
    <w:rsid w:val="00897C55"/>
    <w:rsid w:val="008A09A0"/>
    <w:rsid w:val="008A1FBE"/>
    <w:rsid w:val="008A58C8"/>
    <w:rsid w:val="008B3194"/>
    <w:rsid w:val="008B5AE7"/>
    <w:rsid w:val="008C0AED"/>
    <w:rsid w:val="008C247E"/>
    <w:rsid w:val="008C406A"/>
    <w:rsid w:val="008C44A0"/>
    <w:rsid w:val="008C47C9"/>
    <w:rsid w:val="008C60E9"/>
    <w:rsid w:val="008D0281"/>
    <w:rsid w:val="008D14AD"/>
    <w:rsid w:val="008D1B7C"/>
    <w:rsid w:val="008D5375"/>
    <w:rsid w:val="008D5738"/>
    <w:rsid w:val="008D6657"/>
    <w:rsid w:val="008E11C2"/>
    <w:rsid w:val="008E1F60"/>
    <w:rsid w:val="008E252E"/>
    <w:rsid w:val="008E307E"/>
    <w:rsid w:val="008E5813"/>
    <w:rsid w:val="008E5EA2"/>
    <w:rsid w:val="008F4DD1"/>
    <w:rsid w:val="008F5CAB"/>
    <w:rsid w:val="008F6056"/>
    <w:rsid w:val="00902C07"/>
    <w:rsid w:val="00904574"/>
    <w:rsid w:val="00905061"/>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E6B8B"/>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5258"/>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C2C"/>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D4396"/>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2DB0"/>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78F7"/>
    <w:rsid w:val="00F30D2E"/>
    <w:rsid w:val="00F333C9"/>
    <w:rsid w:val="00F35516"/>
    <w:rsid w:val="00F35790"/>
    <w:rsid w:val="00F40D70"/>
    <w:rsid w:val="00F4136D"/>
    <w:rsid w:val="00F4212E"/>
    <w:rsid w:val="00F42C20"/>
    <w:rsid w:val="00F43E34"/>
    <w:rsid w:val="00F4435E"/>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9B4"/>
    <w:rsid w:val="00FD0694"/>
    <w:rsid w:val="00FD25BE"/>
    <w:rsid w:val="00FD2E70"/>
    <w:rsid w:val="00FD43C8"/>
    <w:rsid w:val="00FD7AA7"/>
    <w:rsid w:val="00FE10AA"/>
    <w:rsid w:val="00FE54F4"/>
    <w:rsid w:val="00FE656A"/>
    <w:rsid w:val="00FE669A"/>
    <w:rsid w:val="00FF0664"/>
    <w:rsid w:val="00FF1FCB"/>
    <w:rsid w:val="00FF307A"/>
    <w:rsid w:val="00FF3A63"/>
    <w:rsid w:val="00FF52D4"/>
    <w:rsid w:val="00FF6AA4"/>
    <w:rsid w:val="00FF6B09"/>
    <w:rsid w:val="025915A6"/>
    <w:rsid w:val="0491F5A3"/>
    <w:rsid w:val="0531C336"/>
    <w:rsid w:val="0670A33B"/>
    <w:rsid w:val="06763DF0"/>
    <w:rsid w:val="0769B9D3"/>
    <w:rsid w:val="0A47B37C"/>
    <w:rsid w:val="0ADD350E"/>
    <w:rsid w:val="0DE74B01"/>
    <w:rsid w:val="0F97ED00"/>
    <w:rsid w:val="1060A125"/>
    <w:rsid w:val="10F773BC"/>
    <w:rsid w:val="118BD857"/>
    <w:rsid w:val="15DEB997"/>
    <w:rsid w:val="16B8BDB0"/>
    <w:rsid w:val="16DD810F"/>
    <w:rsid w:val="176E3C99"/>
    <w:rsid w:val="187A3585"/>
    <w:rsid w:val="1881F03A"/>
    <w:rsid w:val="1986568C"/>
    <w:rsid w:val="1DC9FDF4"/>
    <w:rsid w:val="1FE0E4AF"/>
    <w:rsid w:val="21515F85"/>
    <w:rsid w:val="2538FB3B"/>
    <w:rsid w:val="255BCCD3"/>
    <w:rsid w:val="261C2C37"/>
    <w:rsid w:val="26D4CB9C"/>
    <w:rsid w:val="2A3B55A8"/>
    <w:rsid w:val="2A4DACAD"/>
    <w:rsid w:val="2C1FA524"/>
    <w:rsid w:val="30BC1B75"/>
    <w:rsid w:val="33CE1AB1"/>
    <w:rsid w:val="33DDEE46"/>
    <w:rsid w:val="35915582"/>
    <w:rsid w:val="35FD8F92"/>
    <w:rsid w:val="37DB2B98"/>
    <w:rsid w:val="393A85EB"/>
    <w:rsid w:val="39540D4E"/>
    <w:rsid w:val="3A49D55E"/>
    <w:rsid w:val="40BC714E"/>
    <w:rsid w:val="44A40D04"/>
    <w:rsid w:val="44D8051D"/>
    <w:rsid w:val="44FA60DF"/>
    <w:rsid w:val="495033C3"/>
    <w:rsid w:val="4D2216E8"/>
    <w:rsid w:val="548DFF1D"/>
    <w:rsid w:val="567567DF"/>
    <w:rsid w:val="57A7D6BD"/>
    <w:rsid w:val="5C040CE8"/>
    <w:rsid w:val="5C1D3545"/>
    <w:rsid w:val="5D7F52D3"/>
    <w:rsid w:val="5E354C34"/>
    <w:rsid w:val="5EF3C1F1"/>
    <w:rsid w:val="634A29EF"/>
    <w:rsid w:val="639E1F1E"/>
    <w:rsid w:val="66C3596B"/>
    <w:rsid w:val="676281CD"/>
    <w:rsid w:val="6B4C168B"/>
    <w:rsid w:val="6E161136"/>
    <w:rsid w:val="70A1AE9E"/>
    <w:rsid w:val="72E37765"/>
    <w:rsid w:val="739BBF7B"/>
    <w:rsid w:val="742D301D"/>
    <w:rsid w:val="75AFD821"/>
    <w:rsid w:val="7A8E97FD"/>
    <w:rsid w:val="7A9C71A1"/>
    <w:rsid w:val="7DBAC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724259005">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860585979">
      <w:bodyDiv w:val="1"/>
      <w:marLeft w:val="0"/>
      <w:marRight w:val="0"/>
      <w:marTop w:val="0"/>
      <w:marBottom w:val="0"/>
      <w:divBdr>
        <w:top w:val="none" w:sz="0" w:space="0" w:color="auto"/>
        <w:left w:val="none" w:sz="0" w:space="0" w:color="auto"/>
        <w:bottom w:val="none" w:sz="0" w:space="0" w:color="auto"/>
        <w:right w:val="none" w:sz="0" w:space="0" w:color="auto"/>
      </w:divBdr>
    </w:div>
    <w:div w:id="2134670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ftp/tsg_ran/TSG_RAN/TSGR_88e/Docs/RP-201293.zip"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5AIRPNAIUNRU-1328258698-2889</_dlc_DocId>
    <_dlc_DocIdUrl xmlns="71c5aaf6-e6ce-465b-b873-5148d2a4c105">
      <Url>https://nokia.sharepoint.com/sites/c5g/5gradio/_layouts/15/DocIdRedir.aspx?ID=5AIRPNAIUNRU-1328258698-2889</Url>
      <Description>5AIRPNAIUNRU-1328258698-2889</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236948-A1C9-49FF-92CE-2FD2A50D6D7B}">
  <ds:schemaRefs>
    <ds:schemaRef ds:uri="http://schemas.openxmlformats.org/officeDocument/2006/bibliography"/>
  </ds:schemaRefs>
</ds:datastoreItem>
</file>

<file path=customXml/itemProps2.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6.xml><?xml version="1.0" encoding="utf-8"?>
<ds:datastoreItem xmlns:ds="http://schemas.openxmlformats.org/officeDocument/2006/customXml" ds:itemID="{E1AAAC76-A9A7-471B-90FE-FD96C0BFEB29}">
  <ds:schemaRefs>
    <ds:schemaRef ds:uri="http://schemas.microsoft.com/sharepoint/events"/>
  </ds:schemaRefs>
</ds:datastoreItem>
</file>

<file path=customXml/itemProps7.xml><?xml version="1.0" encoding="utf-8"?>
<ds:datastoreItem xmlns:ds="http://schemas.openxmlformats.org/officeDocument/2006/customXml" ds:itemID="{6EEE1577-169E-427F-8A10-70FB9898CC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546</Words>
  <Characters>4425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21</cp:revision>
  <cp:lastPrinted>2019-04-25T01:09:00Z</cp:lastPrinted>
  <dcterms:created xsi:type="dcterms:W3CDTF">2021-03-28T17:37:00Z</dcterms:created>
  <dcterms:modified xsi:type="dcterms:W3CDTF">2021-04-02T15:49:00Z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e6d5baed-f4eb-4ba2-b25c-cdda284e04f7</vt:lpwstr>
  </property>
</Properties>
</file>